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15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130E15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перевозки пассажиров и багажа речным транспортом на </w:t>
      </w:r>
      <w:r w:rsidR="002136D4">
        <w:rPr>
          <w:rFonts w:ascii="Times New Roman" w:hAnsi="Times New Roman" w:cs="Times New Roman"/>
          <w:sz w:val="24"/>
          <w:szCs w:val="24"/>
        </w:rPr>
        <w:t>скоростных</w:t>
      </w:r>
      <w:r>
        <w:rPr>
          <w:rFonts w:ascii="Times New Roman" w:hAnsi="Times New Roman" w:cs="Times New Roman"/>
          <w:sz w:val="24"/>
          <w:szCs w:val="24"/>
        </w:rPr>
        <w:t xml:space="preserve"> судах</w:t>
      </w:r>
    </w:p>
    <w:p w:rsidR="00130E15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пригородном сообщении Казань – </w:t>
      </w:r>
      <w:r w:rsidR="002136D4">
        <w:rPr>
          <w:rFonts w:ascii="Times New Roman" w:hAnsi="Times New Roman" w:cs="Times New Roman"/>
          <w:sz w:val="24"/>
          <w:szCs w:val="24"/>
        </w:rPr>
        <w:t>Тетюши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0E15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130E15" w:rsidRDefault="00130E15" w:rsidP="00FF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0C" w:rsidRDefault="004A6C0C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D36B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934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>
        <w:rPr>
          <w:rFonts w:ascii="Times New Roman" w:hAnsi="Times New Roman" w:cs="Times New Roman"/>
          <w:sz w:val="20"/>
          <w:szCs w:val="20"/>
        </w:rPr>
        <w:t xml:space="preserve">учета </w:t>
      </w:r>
      <w:r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C1417B" w:rsidRDefault="00C1417B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1417B">
        <w:rPr>
          <w:noProof/>
          <w:lang w:eastAsia="ru-RU"/>
        </w:rPr>
        <w:drawing>
          <wp:inline distT="0" distB="0" distL="0" distR="0" wp14:anchorId="22ABA4F3" wp14:editId="2DE3C60F">
            <wp:extent cx="9251950" cy="2548900"/>
            <wp:effectExtent l="0" t="0" r="635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7B" w:rsidRPr="00C1417B" w:rsidRDefault="00C1417B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C3ECA" w:rsidRDefault="000C3ECA" w:rsidP="0021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0C" w:rsidRDefault="004A6C0C" w:rsidP="0021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C0C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114F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9A9D-954E-4E5B-AB17-8FD50E6C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2015-04-14T11:52:00Z</dcterms:modified>
</cp:coreProperties>
</file>